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8" w:rsidRPr="009426B9" w:rsidRDefault="002A5738">
      <w:pPr>
        <w:pStyle w:val="Title"/>
        <w:rPr>
          <w:b w:val="0"/>
        </w:rPr>
      </w:pPr>
      <w:r w:rsidRPr="009426B9">
        <w:rPr>
          <w:b w:val="0"/>
        </w:rPr>
        <w:t>REVISION OF SECTION 6</w:t>
      </w:r>
      <w:r w:rsidR="00791439" w:rsidRPr="009426B9">
        <w:rPr>
          <w:b w:val="0"/>
        </w:rPr>
        <w:t>30</w:t>
      </w:r>
    </w:p>
    <w:p w:rsidR="002A5738" w:rsidRPr="009426B9" w:rsidRDefault="00791439">
      <w:pPr>
        <w:jc w:val="center"/>
        <w:rPr>
          <w:sz w:val="22"/>
        </w:rPr>
      </w:pPr>
      <w:r w:rsidRPr="009426B9">
        <w:rPr>
          <w:sz w:val="22"/>
        </w:rPr>
        <w:t>TRAFFIC SIGNAL (TEMPORARY)</w:t>
      </w:r>
      <w:r w:rsidR="00BA2A19" w:rsidRPr="009426B9">
        <w:rPr>
          <w:sz w:val="22"/>
        </w:rPr>
        <w:t xml:space="preserve"> </w:t>
      </w:r>
      <w:r w:rsidR="001F1993" w:rsidRPr="009426B9">
        <w:rPr>
          <w:sz w:val="22"/>
        </w:rPr>
        <w:t>(</w:t>
      </w:r>
      <w:r w:rsidR="009426B9" w:rsidRPr="009426B9">
        <w:rPr>
          <w:sz w:val="22"/>
        </w:rPr>
        <w:t>INSTALL ONLY</w:t>
      </w:r>
      <w:r w:rsidR="001F1993" w:rsidRPr="009426B9">
        <w:rPr>
          <w:sz w:val="22"/>
        </w:rPr>
        <w:t>)</w:t>
      </w:r>
    </w:p>
    <w:p w:rsidR="002A5738" w:rsidRDefault="002A5738">
      <w:pPr>
        <w:jc w:val="center"/>
        <w:rPr>
          <w:sz w:val="22"/>
        </w:rPr>
      </w:pPr>
    </w:p>
    <w:p w:rsidR="002A5738" w:rsidRDefault="002A5738">
      <w:pPr>
        <w:rPr>
          <w:sz w:val="22"/>
        </w:rPr>
      </w:pPr>
    </w:p>
    <w:p w:rsidR="002A5738" w:rsidRDefault="002A5738">
      <w:pPr>
        <w:rPr>
          <w:sz w:val="22"/>
        </w:rPr>
      </w:pPr>
      <w:r>
        <w:rPr>
          <w:sz w:val="22"/>
        </w:rPr>
        <w:t xml:space="preserve">Section </w:t>
      </w:r>
      <w:r w:rsidR="00791439">
        <w:rPr>
          <w:sz w:val="22"/>
        </w:rPr>
        <w:t>630</w:t>
      </w:r>
      <w:r>
        <w:rPr>
          <w:sz w:val="22"/>
        </w:rPr>
        <w:t xml:space="preserve"> of the Standard Specifications is hereby revised for projects as follows:</w:t>
      </w:r>
    </w:p>
    <w:p w:rsidR="002A5738" w:rsidRDefault="002A5738">
      <w:pPr>
        <w:rPr>
          <w:sz w:val="22"/>
        </w:rPr>
      </w:pPr>
    </w:p>
    <w:p w:rsidR="002A5738" w:rsidRDefault="002A5738">
      <w:pPr>
        <w:rPr>
          <w:sz w:val="22"/>
        </w:rPr>
      </w:pPr>
      <w:r>
        <w:rPr>
          <w:sz w:val="22"/>
        </w:rPr>
        <w:t xml:space="preserve">In subsection </w:t>
      </w:r>
      <w:r w:rsidR="00791439">
        <w:rPr>
          <w:sz w:val="22"/>
        </w:rPr>
        <w:t>630.01</w:t>
      </w:r>
      <w:r>
        <w:rPr>
          <w:sz w:val="22"/>
        </w:rPr>
        <w:t xml:space="preserve"> shall include the following:</w:t>
      </w:r>
    </w:p>
    <w:p w:rsidR="002A5738" w:rsidRDefault="002A5738">
      <w:pPr>
        <w:rPr>
          <w:sz w:val="22"/>
        </w:rPr>
      </w:pPr>
    </w:p>
    <w:p w:rsidR="008B7AB1" w:rsidRDefault="00791439">
      <w:pPr>
        <w:rPr>
          <w:sz w:val="22"/>
        </w:rPr>
      </w:pPr>
      <w:r w:rsidRPr="00791439">
        <w:rPr>
          <w:sz w:val="22"/>
        </w:rPr>
        <w:t xml:space="preserve">This work consists of installing, temporary, portable traffic </w:t>
      </w:r>
      <w:r w:rsidR="00683427" w:rsidRPr="00791439">
        <w:rPr>
          <w:sz w:val="22"/>
        </w:rPr>
        <w:t>signal</w:t>
      </w:r>
      <w:r w:rsidR="00683427">
        <w:rPr>
          <w:sz w:val="22"/>
        </w:rPr>
        <w:t xml:space="preserve"> ()</w:t>
      </w:r>
      <w:r w:rsidRPr="00791439">
        <w:rPr>
          <w:sz w:val="22"/>
        </w:rPr>
        <w:t xml:space="preserve"> </w:t>
      </w:r>
      <w:r w:rsidR="004708E0">
        <w:rPr>
          <w:sz w:val="22"/>
        </w:rPr>
        <w:t xml:space="preserve">provided by the </w:t>
      </w:r>
      <w:r w:rsidR="009426B9">
        <w:rPr>
          <w:sz w:val="22"/>
        </w:rPr>
        <w:t xml:space="preserve">Department </w:t>
      </w:r>
      <w:r w:rsidRPr="00791439">
        <w:rPr>
          <w:sz w:val="22"/>
        </w:rPr>
        <w:t>to control one lane alternating traffic as shown o</w:t>
      </w:r>
      <w:r w:rsidR="00BA2A19">
        <w:rPr>
          <w:sz w:val="22"/>
        </w:rPr>
        <w:t>n the plans. The work includes</w:t>
      </w:r>
      <w:r w:rsidRPr="00791439">
        <w:rPr>
          <w:sz w:val="22"/>
        </w:rPr>
        <w:t xml:space="preserve">, labor, and materials to install and maintain a complete and operational system that accommodates the variations in traffic flow and removal of the installation. </w:t>
      </w:r>
    </w:p>
    <w:p w:rsidR="00791439" w:rsidRDefault="00791439">
      <w:pPr>
        <w:rPr>
          <w:sz w:val="22"/>
        </w:rPr>
      </w:pPr>
    </w:p>
    <w:p w:rsidR="002A5738" w:rsidRDefault="002A5738">
      <w:pPr>
        <w:rPr>
          <w:sz w:val="22"/>
        </w:rPr>
      </w:pPr>
      <w:r>
        <w:rPr>
          <w:sz w:val="22"/>
        </w:rPr>
        <w:t xml:space="preserve">Subsection </w:t>
      </w:r>
      <w:r w:rsidR="00791439">
        <w:rPr>
          <w:sz w:val="22"/>
        </w:rPr>
        <w:t>630.04</w:t>
      </w:r>
      <w:r>
        <w:rPr>
          <w:sz w:val="22"/>
        </w:rPr>
        <w:t xml:space="preserve"> shall include the following:</w:t>
      </w:r>
    </w:p>
    <w:p w:rsidR="00BA2A19" w:rsidRDefault="00BA2A19">
      <w:pPr>
        <w:rPr>
          <w:sz w:val="22"/>
        </w:rPr>
      </w:pPr>
    </w:p>
    <w:p w:rsidR="00BA2A19" w:rsidRDefault="00BA2A19" w:rsidP="00BA2A19">
      <w:pPr>
        <w:rPr>
          <w:sz w:val="22"/>
        </w:rPr>
      </w:pPr>
      <w:r>
        <w:rPr>
          <w:sz w:val="22"/>
        </w:rPr>
        <w:t>The</w:t>
      </w:r>
      <w:r w:rsidRPr="00791439">
        <w:rPr>
          <w:sz w:val="22"/>
        </w:rPr>
        <w:t xml:space="preserve"> </w:t>
      </w:r>
      <w:r>
        <w:rPr>
          <w:sz w:val="22"/>
        </w:rPr>
        <w:t>C</w:t>
      </w:r>
      <w:r w:rsidRPr="00791439">
        <w:rPr>
          <w:sz w:val="22"/>
        </w:rPr>
        <w:t xml:space="preserve">ontractor shall </w:t>
      </w:r>
      <w:r>
        <w:rPr>
          <w:sz w:val="22"/>
        </w:rPr>
        <w:t>be responsible for signal set-up and timing configuration.</w:t>
      </w:r>
      <w:r w:rsidR="009426B9">
        <w:rPr>
          <w:sz w:val="22"/>
        </w:rPr>
        <w:t xml:space="preserve"> Prior to start of work, the Contractor shall submit documentation showing that he is a CDOT pre-qualified traffic signal Contractor.</w:t>
      </w:r>
      <w:r>
        <w:rPr>
          <w:sz w:val="22"/>
        </w:rPr>
        <w:t xml:space="preserve">  </w:t>
      </w:r>
      <w:r w:rsidR="009426B9">
        <w:rPr>
          <w:sz w:val="22"/>
        </w:rPr>
        <w:t>The Contractor</w:t>
      </w:r>
      <w:r>
        <w:rPr>
          <w:sz w:val="22"/>
        </w:rPr>
        <w:t xml:space="preserve"> shall </w:t>
      </w:r>
      <w:r w:rsidRPr="00791439">
        <w:rPr>
          <w:sz w:val="22"/>
        </w:rPr>
        <w:t>develop a maximum of six traffic signal timing plans based on current traffic count data, for review and approval by the Engineer and shall be responsible for implementing the timing and maintaining the traffic signals. Timing plans shall include provisions for weekend and weekday traffic variations and provide sufficient clearance time for vehicles through the work zone.</w:t>
      </w:r>
    </w:p>
    <w:p w:rsidR="002A5738" w:rsidRDefault="002A5738">
      <w:pPr>
        <w:rPr>
          <w:sz w:val="22"/>
        </w:rPr>
      </w:pPr>
    </w:p>
    <w:p w:rsidR="00791439" w:rsidRDefault="00791439" w:rsidP="00791439">
      <w:pPr>
        <w:rPr>
          <w:sz w:val="22"/>
        </w:rPr>
      </w:pPr>
      <w:r w:rsidRPr="00791439">
        <w:rPr>
          <w:sz w:val="22"/>
        </w:rPr>
        <w:t xml:space="preserve">The Contractor shall </w:t>
      </w:r>
      <w:r w:rsidR="001F1993">
        <w:rPr>
          <w:sz w:val="22"/>
        </w:rPr>
        <w:t>test the Traffic Signal to ensure that it is in</w:t>
      </w:r>
      <w:r w:rsidRPr="00791439">
        <w:rPr>
          <w:sz w:val="22"/>
        </w:rPr>
        <w:t xml:space="preserve"> satisfactory operating condition by operating the system prior to closing the road to one lane of traffic.</w:t>
      </w:r>
      <w:r w:rsidR="00A35C00">
        <w:rPr>
          <w:sz w:val="22"/>
        </w:rPr>
        <w:t xml:space="preserve"> The Contractor </w:t>
      </w:r>
      <w:r w:rsidR="000E792D">
        <w:rPr>
          <w:sz w:val="22"/>
        </w:rPr>
        <w:t xml:space="preserve">shall </w:t>
      </w:r>
      <w:r w:rsidR="000E792D" w:rsidRPr="00791439">
        <w:rPr>
          <w:sz w:val="22"/>
        </w:rPr>
        <w:t>maintain</w:t>
      </w:r>
      <w:r w:rsidR="00A35C00">
        <w:rPr>
          <w:sz w:val="22"/>
        </w:rPr>
        <w:t xml:space="preserve"> and </w:t>
      </w:r>
      <w:r w:rsidRPr="00791439">
        <w:rPr>
          <w:sz w:val="22"/>
        </w:rPr>
        <w:t xml:space="preserve">replace </w:t>
      </w:r>
      <w:r w:rsidR="00A35C00">
        <w:rPr>
          <w:sz w:val="22"/>
        </w:rPr>
        <w:t>t</w:t>
      </w:r>
      <w:r w:rsidR="00A35C00" w:rsidRPr="00791439">
        <w:rPr>
          <w:sz w:val="22"/>
        </w:rPr>
        <w:t>he Traffic Signal (Temporary)</w:t>
      </w:r>
      <w:r w:rsidR="001F1993">
        <w:rPr>
          <w:sz w:val="22"/>
        </w:rPr>
        <w:t xml:space="preserve"> </w:t>
      </w:r>
      <w:r w:rsidRPr="00791439">
        <w:rPr>
          <w:sz w:val="22"/>
        </w:rPr>
        <w:t>if the unit</w:t>
      </w:r>
      <w:r w:rsidR="009426B9">
        <w:rPr>
          <w:sz w:val="22"/>
        </w:rPr>
        <w:t xml:space="preserve"> has been damaged or fails to operate</w:t>
      </w:r>
      <w:r w:rsidRPr="00791439">
        <w:rPr>
          <w:sz w:val="22"/>
        </w:rPr>
        <w:t xml:space="preserve"> </w:t>
      </w:r>
      <w:r w:rsidR="001F1993">
        <w:rPr>
          <w:sz w:val="22"/>
        </w:rPr>
        <w:t>due to Contractor work.</w:t>
      </w:r>
      <w:r w:rsidRPr="00791439">
        <w:rPr>
          <w:sz w:val="22"/>
        </w:rPr>
        <w:t xml:space="preserve"> The unit shall be kept in satisfactory operating condition during the duration of its use. The unit</w:t>
      </w:r>
      <w:r w:rsidR="0022111E">
        <w:rPr>
          <w:sz w:val="22"/>
        </w:rPr>
        <w:t xml:space="preserve"> </w:t>
      </w:r>
      <w:r w:rsidRPr="00791439">
        <w:rPr>
          <w:sz w:val="22"/>
        </w:rPr>
        <w:t xml:space="preserve">shall remain in place or remain available until all the work is completed at each location </w:t>
      </w:r>
      <w:r w:rsidR="009426B9">
        <w:rPr>
          <w:sz w:val="22"/>
        </w:rPr>
        <w:t>requiring</w:t>
      </w:r>
      <w:r w:rsidRPr="00791439">
        <w:rPr>
          <w:sz w:val="22"/>
        </w:rPr>
        <w:t xml:space="preserve"> one-lane operation as </w:t>
      </w:r>
      <w:r w:rsidR="009426B9">
        <w:rPr>
          <w:sz w:val="22"/>
        </w:rPr>
        <w:t>directed</w:t>
      </w:r>
      <w:r w:rsidRPr="00791439">
        <w:rPr>
          <w:sz w:val="22"/>
        </w:rPr>
        <w:t xml:space="preserve"> the Engineer. </w:t>
      </w:r>
    </w:p>
    <w:p w:rsidR="001F1993" w:rsidRDefault="001F1993" w:rsidP="00791439">
      <w:pPr>
        <w:rPr>
          <w:sz w:val="22"/>
        </w:rPr>
      </w:pPr>
    </w:p>
    <w:p w:rsidR="00791439" w:rsidRDefault="00791439" w:rsidP="00791439">
      <w:pPr>
        <w:rPr>
          <w:sz w:val="22"/>
        </w:rPr>
      </w:pPr>
      <w:r>
        <w:rPr>
          <w:sz w:val="22"/>
        </w:rPr>
        <w:t>Subsection 630.10 shall include the following:</w:t>
      </w:r>
    </w:p>
    <w:p w:rsidR="00791439" w:rsidRDefault="00791439" w:rsidP="00791439">
      <w:pPr>
        <w:rPr>
          <w:sz w:val="22"/>
        </w:rPr>
      </w:pPr>
    </w:p>
    <w:p w:rsidR="001F1993" w:rsidRDefault="001F1993" w:rsidP="00791439">
      <w:pPr>
        <w:rPr>
          <w:sz w:val="22"/>
        </w:rPr>
      </w:pPr>
      <w:r>
        <w:rPr>
          <w:sz w:val="22"/>
        </w:rPr>
        <w:t>(10</w:t>
      </w:r>
      <w:r w:rsidR="00791439" w:rsidRPr="00791439">
        <w:rPr>
          <w:sz w:val="22"/>
        </w:rPr>
        <w:t xml:space="preserve">) MHT’s detailing the portable traffic signals for one-lane alternating traffic, shall include provisions for the </w:t>
      </w:r>
      <w:r w:rsidR="009426B9">
        <w:rPr>
          <w:sz w:val="22"/>
        </w:rPr>
        <w:t xml:space="preserve"> Contractor shall</w:t>
      </w:r>
      <w:r w:rsidR="00791439" w:rsidRPr="00791439">
        <w:rPr>
          <w:sz w:val="22"/>
        </w:rPr>
        <w:t xml:space="preserve"> be onsite during initial operation until traffic is serviced to the satisfaction of the Engineer. The signal systems shall also be checked a minimum of daily for proper operation. </w:t>
      </w:r>
    </w:p>
    <w:p w:rsidR="001F1993" w:rsidRDefault="001F1993" w:rsidP="00791439">
      <w:pPr>
        <w:rPr>
          <w:sz w:val="22"/>
        </w:rPr>
      </w:pPr>
    </w:p>
    <w:p w:rsidR="00791439" w:rsidRPr="00791439" w:rsidRDefault="00791439" w:rsidP="00791439">
      <w:pPr>
        <w:rPr>
          <w:sz w:val="22"/>
        </w:rPr>
      </w:pPr>
      <w:r w:rsidRPr="00791439">
        <w:rPr>
          <w:sz w:val="22"/>
        </w:rPr>
        <w:t xml:space="preserve">Vehicle queue lengths shall not exceed 1000 feet and queued vehicles should clear the signal within </w:t>
      </w:r>
      <w:r w:rsidR="009426B9" w:rsidRPr="00791439">
        <w:rPr>
          <w:sz w:val="22"/>
        </w:rPr>
        <w:t>two cycles</w:t>
      </w:r>
      <w:r w:rsidRPr="00791439">
        <w:rPr>
          <w:sz w:val="22"/>
        </w:rPr>
        <w:t xml:space="preserve">. The </w:t>
      </w:r>
      <w:r w:rsidR="0022111E">
        <w:rPr>
          <w:sz w:val="22"/>
        </w:rPr>
        <w:t>C</w:t>
      </w:r>
      <w:r w:rsidRPr="00791439">
        <w:rPr>
          <w:sz w:val="22"/>
        </w:rPr>
        <w:t xml:space="preserve">ontractor shall be on-site during both Friday and Sunday afternoons from 12 pm to 8 pm, or as directed by the Engineer, during the first month of one-lane alternating traffic for observation, maintenance and troubleshooting, including timing plan adjustments and queue dissipation by manual override. If issues continue beyond the first month, the contractor shall be onsite as listed above, until the issues are resolved to the satisfaction of the Engineer. </w:t>
      </w:r>
      <w:r w:rsidR="000E792D">
        <w:rPr>
          <w:sz w:val="22"/>
        </w:rPr>
        <w:t xml:space="preserve">The Contractor </w:t>
      </w:r>
      <w:r w:rsidR="00E50E7A">
        <w:rPr>
          <w:sz w:val="22"/>
        </w:rPr>
        <w:t>shall place t</w:t>
      </w:r>
      <w:r w:rsidRPr="00791439">
        <w:rPr>
          <w:sz w:val="22"/>
        </w:rPr>
        <w:t xml:space="preserve">wo </w:t>
      </w:r>
      <w:r w:rsidR="00E50E7A">
        <w:rPr>
          <w:sz w:val="22"/>
        </w:rPr>
        <w:t xml:space="preserve">individual </w:t>
      </w:r>
      <w:r w:rsidRPr="00791439">
        <w:rPr>
          <w:sz w:val="22"/>
        </w:rPr>
        <w:t>signs (24</w:t>
      </w:r>
      <w:r w:rsidR="0022111E">
        <w:rPr>
          <w:sz w:val="22"/>
        </w:rPr>
        <w:t xml:space="preserve"> inches </w:t>
      </w:r>
      <w:r w:rsidRPr="00791439">
        <w:rPr>
          <w:sz w:val="22"/>
        </w:rPr>
        <w:t>x</w:t>
      </w:r>
      <w:r w:rsidR="0022111E">
        <w:rPr>
          <w:sz w:val="22"/>
        </w:rPr>
        <w:t xml:space="preserve"> </w:t>
      </w:r>
      <w:r w:rsidRPr="00791439">
        <w:rPr>
          <w:sz w:val="22"/>
        </w:rPr>
        <w:t>36</w:t>
      </w:r>
      <w:r w:rsidR="0022111E">
        <w:rPr>
          <w:sz w:val="22"/>
        </w:rPr>
        <w:t xml:space="preserve"> inches</w:t>
      </w:r>
      <w:r w:rsidRPr="00791439">
        <w:rPr>
          <w:sz w:val="22"/>
        </w:rPr>
        <w:t xml:space="preserve">) near each </w:t>
      </w:r>
      <w:proofErr w:type="gramStart"/>
      <w:r w:rsidRPr="00791439">
        <w:rPr>
          <w:sz w:val="22"/>
        </w:rPr>
        <w:t>signal</w:t>
      </w:r>
      <w:r w:rsidR="00E50E7A">
        <w:rPr>
          <w:sz w:val="22"/>
        </w:rPr>
        <w:t>,</w:t>
      </w:r>
      <w:proofErr w:type="gramEnd"/>
      <w:r w:rsidR="00E50E7A">
        <w:rPr>
          <w:sz w:val="22"/>
        </w:rPr>
        <w:t xml:space="preserve"> they will</w:t>
      </w:r>
      <w:r w:rsidRPr="00791439">
        <w:rPr>
          <w:sz w:val="22"/>
        </w:rPr>
        <w:t xml:space="preserve"> </w:t>
      </w:r>
      <w:r w:rsidR="0053558D" w:rsidRPr="00791439">
        <w:rPr>
          <w:sz w:val="22"/>
        </w:rPr>
        <w:t>provide</w:t>
      </w:r>
      <w:r w:rsidR="0053558D">
        <w:rPr>
          <w:sz w:val="22"/>
        </w:rPr>
        <w:t xml:space="preserve"> a</w:t>
      </w:r>
      <w:r w:rsidRPr="00791439">
        <w:rPr>
          <w:sz w:val="22"/>
        </w:rPr>
        <w:t xml:space="preserve"> 7-day, 24 hour number that can be called if the signal malfunctions.</w:t>
      </w:r>
      <w:r w:rsidR="00490C53">
        <w:rPr>
          <w:sz w:val="22"/>
        </w:rPr>
        <w:t xml:space="preserve">  The Contractor shall respond</w:t>
      </w:r>
      <w:r w:rsidR="004A3C2A">
        <w:rPr>
          <w:sz w:val="22"/>
        </w:rPr>
        <w:t xml:space="preserve"> (be on the way)</w:t>
      </w:r>
      <w:r w:rsidR="00490C53">
        <w:rPr>
          <w:sz w:val="22"/>
        </w:rPr>
        <w:t xml:space="preserve"> to signal malfunctions within 1 hour and arrive on-site within 2 hours of notification.</w:t>
      </w:r>
    </w:p>
    <w:p w:rsidR="00791439" w:rsidRDefault="00791439" w:rsidP="00791439">
      <w:pPr>
        <w:rPr>
          <w:sz w:val="22"/>
        </w:rPr>
      </w:pPr>
    </w:p>
    <w:p w:rsidR="004708E0" w:rsidRDefault="004708E0" w:rsidP="00791439">
      <w:pPr>
        <w:rPr>
          <w:sz w:val="22"/>
        </w:rPr>
      </w:pPr>
      <w:r>
        <w:rPr>
          <w:sz w:val="22"/>
        </w:rPr>
        <w:t>The Contractor shall provide an alternate MHT and immediate traffic control, including UTC, as required.</w:t>
      </w:r>
    </w:p>
    <w:p w:rsidR="004708E0" w:rsidRPr="00791439" w:rsidRDefault="004708E0" w:rsidP="00791439">
      <w:pPr>
        <w:rPr>
          <w:sz w:val="22"/>
        </w:rPr>
      </w:pPr>
    </w:p>
    <w:p w:rsidR="00791439" w:rsidRPr="00791439" w:rsidRDefault="00791439" w:rsidP="004708E0">
      <w:pPr>
        <w:rPr>
          <w:sz w:val="22"/>
        </w:rPr>
      </w:pPr>
      <w:r w:rsidRPr="00791439">
        <w:rPr>
          <w:sz w:val="22"/>
        </w:rPr>
        <w:t>Flaggers shall control traffic during in</w:t>
      </w:r>
      <w:bookmarkStart w:id="0" w:name="_GoBack"/>
      <w:bookmarkEnd w:id="0"/>
      <w:r w:rsidRPr="00791439">
        <w:rPr>
          <w:sz w:val="22"/>
        </w:rPr>
        <w:t>itial turn on of the signal. The flaggers shall remain on standby for 2 hours after the signal is turned on and operating properly.</w:t>
      </w:r>
      <w:r w:rsidR="004708E0" w:rsidRPr="004708E0">
        <w:t xml:space="preserve"> </w:t>
      </w:r>
    </w:p>
    <w:p w:rsidR="00791439" w:rsidRPr="00791439" w:rsidRDefault="00791439" w:rsidP="00791439">
      <w:pPr>
        <w:rPr>
          <w:sz w:val="22"/>
        </w:rPr>
      </w:pPr>
    </w:p>
    <w:p w:rsidR="00791439" w:rsidRDefault="00791439" w:rsidP="00791439">
      <w:pPr>
        <w:rPr>
          <w:sz w:val="22"/>
        </w:rPr>
      </w:pPr>
      <w:r w:rsidRPr="00791439">
        <w:rPr>
          <w:sz w:val="22"/>
        </w:rPr>
        <w:t xml:space="preserve">Driveway access shall be prohibited between the portable traffic signals as shown on the plans. </w:t>
      </w:r>
    </w:p>
    <w:p w:rsidR="00791439" w:rsidRDefault="00791439" w:rsidP="00791439">
      <w:pPr>
        <w:rPr>
          <w:sz w:val="22"/>
        </w:rPr>
      </w:pPr>
    </w:p>
    <w:p w:rsidR="002A5738" w:rsidRDefault="002A5738">
      <w:pPr>
        <w:rPr>
          <w:sz w:val="22"/>
        </w:rPr>
      </w:pPr>
      <w:r>
        <w:rPr>
          <w:sz w:val="22"/>
        </w:rPr>
        <w:t xml:space="preserve">Subsection </w:t>
      </w:r>
      <w:r w:rsidR="00791439">
        <w:rPr>
          <w:sz w:val="22"/>
        </w:rPr>
        <w:t>630.</w:t>
      </w:r>
      <w:r w:rsidR="009426B9">
        <w:rPr>
          <w:sz w:val="22"/>
        </w:rPr>
        <w:t xml:space="preserve">15 </w:t>
      </w:r>
      <w:r>
        <w:rPr>
          <w:sz w:val="22"/>
        </w:rPr>
        <w:t>shall include the following:</w:t>
      </w:r>
    </w:p>
    <w:p w:rsidR="00791439" w:rsidRDefault="00791439" w:rsidP="00791439">
      <w:pPr>
        <w:rPr>
          <w:sz w:val="22"/>
        </w:rPr>
      </w:pPr>
    </w:p>
    <w:p w:rsidR="00791439" w:rsidRDefault="00791439" w:rsidP="00791439">
      <w:pPr>
        <w:rPr>
          <w:sz w:val="22"/>
        </w:rPr>
      </w:pPr>
      <w:r w:rsidRPr="00791439">
        <w:rPr>
          <w:sz w:val="22"/>
        </w:rPr>
        <w:lastRenderedPageBreak/>
        <w:t xml:space="preserve">Traffic Signal (Temporary) </w:t>
      </w:r>
      <w:r w:rsidR="00802404">
        <w:rPr>
          <w:sz w:val="22"/>
        </w:rPr>
        <w:t>will</w:t>
      </w:r>
      <w:r w:rsidR="00802404" w:rsidRPr="00791439">
        <w:rPr>
          <w:sz w:val="22"/>
        </w:rPr>
        <w:t xml:space="preserve"> </w:t>
      </w:r>
      <w:r w:rsidRPr="00791439">
        <w:rPr>
          <w:sz w:val="22"/>
        </w:rPr>
        <w:t xml:space="preserve">be measured </w:t>
      </w:r>
      <w:r w:rsidR="009426B9">
        <w:rPr>
          <w:sz w:val="22"/>
        </w:rPr>
        <w:t>as the number of</w:t>
      </w:r>
      <w:r w:rsidRPr="00791439">
        <w:rPr>
          <w:sz w:val="22"/>
        </w:rPr>
        <w:t xml:space="preserve"> pairs of portable traffic signals installed, </w:t>
      </w:r>
      <w:r w:rsidR="009426B9">
        <w:rPr>
          <w:sz w:val="22"/>
        </w:rPr>
        <w:t xml:space="preserve"> and shall include </w:t>
      </w:r>
      <w:r w:rsidRPr="00791439">
        <w:rPr>
          <w:sz w:val="22"/>
        </w:rPr>
        <w:t>24</w:t>
      </w:r>
      <w:r w:rsidR="001F1993">
        <w:rPr>
          <w:sz w:val="22"/>
        </w:rPr>
        <w:t xml:space="preserve"> inches </w:t>
      </w:r>
      <w:r w:rsidRPr="00791439">
        <w:rPr>
          <w:sz w:val="22"/>
        </w:rPr>
        <w:t>x</w:t>
      </w:r>
      <w:r w:rsidR="001F1993">
        <w:rPr>
          <w:sz w:val="22"/>
        </w:rPr>
        <w:t xml:space="preserve"> </w:t>
      </w:r>
      <w:r w:rsidRPr="00791439">
        <w:rPr>
          <w:sz w:val="22"/>
        </w:rPr>
        <w:t>36</w:t>
      </w:r>
      <w:r w:rsidR="001F1993">
        <w:rPr>
          <w:sz w:val="22"/>
        </w:rPr>
        <w:t xml:space="preserve"> inches</w:t>
      </w:r>
      <w:r w:rsidRPr="00791439">
        <w:rPr>
          <w:sz w:val="22"/>
        </w:rPr>
        <w:t xml:space="preserve"> signs for malfunction notification and include all work necessary to provide and maintain, operate and troubleshoot a complete and operational system, as described herein, that accommodates the variations in traffic flow.</w:t>
      </w:r>
    </w:p>
    <w:p w:rsidR="009426B9" w:rsidRDefault="009426B9" w:rsidP="00791439">
      <w:pPr>
        <w:rPr>
          <w:sz w:val="22"/>
        </w:rPr>
      </w:pPr>
    </w:p>
    <w:p w:rsidR="009426B9" w:rsidRDefault="009426B9" w:rsidP="00791439">
      <w:pPr>
        <w:rPr>
          <w:sz w:val="22"/>
        </w:rPr>
      </w:pPr>
      <w:r>
        <w:rPr>
          <w:sz w:val="22"/>
        </w:rPr>
        <w:t>Subsection 630.16 shall include the following:</w:t>
      </w:r>
    </w:p>
    <w:p w:rsidR="00791439" w:rsidRDefault="00791439">
      <w:pPr>
        <w:rPr>
          <w:sz w:val="22"/>
        </w:rPr>
      </w:pPr>
    </w:p>
    <w:p w:rsidR="002A5738" w:rsidRPr="0053558D" w:rsidRDefault="002A5738" w:rsidP="0053558D">
      <w:pPr>
        <w:rPr>
          <w:b/>
          <w:sz w:val="22"/>
        </w:rPr>
      </w:pPr>
      <w:r w:rsidRPr="0053558D">
        <w:rPr>
          <w:b/>
          <w:sz w:val="22"/>
        </w:rPr>
        <w:t>Pay Item</w:t>
      </w:r>
      <w:r w:rsidRPr="0053558D">
        <w:rPr>
          <w:b/>
          <w:sz w:val="22"/>
        </w:rPr>
        <w:tab/>
      </w:r>
      <w:r w:rsidRPr="0053558D">
        <w:rPr>
          <w:b/>
          <w:sz w:val="22"/>
        </w:rPr>
        <w:tab/>
      </w:r>
      <w:r w:rsidRPr="0053558D">
        <w:rPr>
          <w:b/>
          <w:sz w:val="22"/>
        </w:rPr>
        <w:tab/>
      </w:r>
      <w:r w:rsidRPr="0053558D">
        <w:rPr>
          <w:b/>
          <w:sz w:val="22"/>
        </w:rPr>
        <w:tab/>
      </w:r>
      <w:r w:rsidRPr="0053558D">
        <w:rPr>
          <w:b/>
          <w:sz w:val="22"/>
        </w:rPr>
        <w:tab/>
      </w:r>
      <w:r w:rsidRPr="0053558D">
        <w:rPr>
          <w:b/>
          <w:sz w:val="22"/>
        </w:rPr>
        <w:tab/>
      </w:r>
      <w:r w:rsidRPr="0053558D">
        <w:rPr>
          <w:b/>
          <w:sz w:val="22"/>
        </w:rPr>
        <w:tab/>
        <w:t>Pay unit</w:t>
      </w:r>
    </w:p>
    <w:p w:rsidR="002A5738" w:rsidRDefault="00791439" w:rsidP="0053558D">
      <w:pPr>
        <w:rPr>
          <w:sz w:val="22"/>
        </w:rPr>
      </w:pPr>
      <w:r>
        <w:rPr>
          <w:sz w:val="22"/>
        </w:rPr>
        <w:t xml:space="preserve">Traffic </w:t>
      </w:r>
      <w:r w:rsidR="003E2056">
        <w:rPr>
          <w:sz w:val="22"/>
        </w:rPr>
        <w:t>Signal (</w:t>
      </w:r>
      <w:r>
        <w:rPr>
          <w:sz w:val="22"/>
        </w:rPr>
        <w:t>Temporary</w:t>
      </w:r>
      <w:r w:rsidR="002A5738">
        <w:rPr>
          <w:sz w:val="22"/>
        </w:rPr>
        <w:t>)</w:t>
      </w:r>
      <w:r w:rsidR="002A5738">
        <w:rPr>
          <w:sz w:val="22"/>
        </w:rPr>
        <w:tab/>
      </w:r>
      <w:r w:rsidR="002A5738">
        <w:rPr>
          <w:sz w:val="22"/>
        </w:rPr>
        <w:tab/>
      </w:r>
      <w:r w:rsidR="002A5738">
        <w:rPr>
          <w:sz w:val="22"/>
        </w:rPr>
        <w:tab/>
      </w:r>
      <w:r w:rsidR="002A5738">
        <w:rPr>
          <w:sz w:val="22"/>
        </w:rPr>
        <w:tab/>
      </w:r>
      <w:r>
        <w:rPr>
          <w:sz w:val="22"/>
        </w:rPr>
        <w:tab/>
      </w:r>
      <w:r w:rsidR="004708E0">
        <w:rPr>
          <w:sz w:val="22"/>
        </w:rPr>
        <w:t>Lump Sum</w:t>
      </w:r>
      <w:r w:rsidR="002A5738">
        <w:rPr>
          <w:sz w:val="22"/>
        </w:rPr>
        <w:tab/>
      </w:r>
    </w:p>
    <w:p w:rsidR="00791439" w:rsidRDefault="00791439" w:rsidP="00791439">
      <w:pPr>
        <w:rPr>
          <w:sz w:val="22"/>
        </w:rPr>
      </w:pPr>
    </w:p>
    <w:p w:rsidR="001F1993" w:rsidRDefault="001F1993" w:rsidP="00791439">
      <w:pPr>
        <w:rPr>
          <w:sz w:val="22"/>
        </w:rPr>
      </w:pPr>
    </w:p>
    <w:p w:rsidR="001F1993" w:rsidRDefault="001F1993" w:rsidP="00791439">
      <w:pPr>
        <w:rPr>
          <w:sz w:val="22"/>
        </w:rPr>
      </w:pPr>
    </w:p>
    <w:sectPr w:rsidR="001F1993">
      <w:endnotePr>
        <w:numFmt w:val="decimal"/>
      </w:endnotePr>
      <w:pgSz w:w="12240" w:h="15840"/>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39"/>
    <w:rsid w:val="00046027"/>
    <w:rsid w:val="000B0E5F"/>
    <w:rsid w:val="000E792D"/>
    <w:rsid w:val="00121C58"/>
    <w:rsid w:val="001F1993"/>
    <w:rsid w:val="0022111E"/>
    <w:rsid w:val="002A5738"/>
    <w:rsid w:val="002B3B4C"/>
    <w:rsid w:val="003E2056"/>
    <w:rsid w:val="004708E0"/>
    <w:rsid w:val="00490C53"/>
    <w:rsid w:val="004A3C2A"/>
    <w:rsid w:val="0053558D"/>
    <w:rsid w:val="005C17D2"/>
    <w:rsid w:val="00681151"/>
    <w:rsid w:val="00683427"/>
    <w:rsid w:val="00791439"/>
    <w:rsid w:val="00802404"/>
    <w:rsid w:val="008B7AB1"/>
    <w:rsid w:val="009426B9"/>
    <w:rsid w:val="00A35C00"/>
    <w:rsid w:val="00BA2A19"/>
    <w:rsid w:val="00CB6B3D"/>
    <w:rsid w:val="00E50E7A"/>
    <w:rsid w:val="00EC72E6"/>
    <w:rsid w:val="00ED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rPr>
  </w:style>
  <w:style w:type="character" w:styleId="CommentReference">
    <w:name w:val="annotation reference"/>
    <w:uiPriority w:val="99"/>
    <w:semiHidden/>
    <w:unhideWhenUsed/>
    <w:rsid w:val="008B7AB1"/>
    <w:rPr>
      <w:sz w:val="16"/>
      <w:szCs w:val="16"/>
    </w:rPr>
  </w:style>
  <w:style w:type="paragraph" w:styleId="CommentText">
    <w:name w:val="annotation text"/>
    <w:basedOn w:val="Normal"/>
    <w:link w:val="CommentTextChar"/>
    <w:uiPriority w:val="99"/>
    <w:semiHidden/>
    <w:unhideWhenUsed/>
    <w:rsid w:val="008B7AB1"/>
    <w:rPr>
      <w:sz w:val="20"/>
    </w:rPr>
  </w:style>
  <w:style w:type="character" w:customStyle="1" w:styleId="CommentTextChar">
    <w:name w:val="Comment Text Char"/>
    <w:link w:val="CommentText"/>
    <w:uiPriority w:val="99"/>
    <w:semiHidden/>
    <w:rsid w:val="008B7AB1"/>
    <w:rPr>
      <w:snapToGrid w:val="0"/>
    </w:rPr>
  </w:style>
  <w:style w:type="paragraph" w:styleId="CommentSubject">
    <w:name w:val="annotation subject"/>
    <w:basedOn w:val="CommentText"/>
    <w:next w:val="CommentText"/>
    <w:link w:val="CommentSubjectChar"/>
    <w:uiPriority w:val="99"/>
    <w:semiHidden/>
    <w:unhideWhenUsed/>
    <w:rsid w:val="008B7AB1"/>
    <w:rPr>
      <w:b/>
      <w:bCs/>
    </w:rPr>
  </w:style>
  <w:style w:type="character" w:customStyle="1" w:styleId="CommentSubjectChar">
    <w:name w:val="Comment Subject Char"/>
    <w:link w:val="CommentSubject"/>
    <w:uiPriority w:val="99"/>
    <w:semiHidden/>
    <w:rsid w:val="008B7AB1"/>
    <w:rPr>
      <w:b/>
      <w:bCs/>
      <w:snapToGrid w:val="0"/>
    </w:rPr>
  </w:style>
  <w:style w:type="paragraph" w:styleId="BalloonText">
    <w:name w:val="Balloon Text"/>
    <w:basedOn w:val="Normal"/>
    <w:link w:val="BalloonTextChar"/>
    <w:uiPriority w:val="99"/>
    <w:semiHidden/>
    <w:unhideWhenUsed/>
    <w:rsid w:val="008B7AB1"/>
    <w:rPr>
      <w:rFonts w:ascii="Tahoma" w:hAnsi="Tahoma" w:cs="Tahoma"/>
      <w:sz w:val="16"/>
      <w:szCs w:val="16"/>
    </w:rPr>
  </w:style>
  <w:style w:type="character" w:customStyle="1" w:styleId="BalloonTextChar">
    <w:name w:val="Balloon Text Char"/>
    <w:link w:val="BalloonText"/>
    <w:uiPriority w:val="99"/>
    <w:semiHidden/>
    <w:rsid w:val="008B7AB1"/>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rPr>
  </w:style>
  <w:style w:type="character" w:styleId="CommentReference">
    <w:name w:val="annotation reference"/>
    <w:uiPriority w:val="99"/>
    <w:semiHidden/>
    <w:unhideWhenUsed/>
    <w:rsid w:val="008B7AB1"/>
    <w:rPr>
      <w:sz w:val="16"/>
      <w:szCs w:val="16"/>
    </w:rPr>
  </w:style>
  <w:style w:type="paragraph" w:styleId="CommentText">
    <w:name w:val="annotation text"/>
    <w:basedOn w:val="Normal"/>
    <w:link w:val="CommentTextChar"/>
    <w:uiPriority w:val="99"/>
    <w:semiHidden/>
    <w:unhideWhenUsed/>
    <w:rsid w:val="008B7AB1"/>
    <w:rPr>
      <w:sz w:val="20"/>
    </w:rPr>
  </w:style>
  <w:style w:type="character" w:customStyle="1" w:styleId="CommentTextChar">
    <w:name w:val="Comment Text Char"/>
    <w:link w:val="CommentText"/>
    <w:uiPriority w:val="99"/>
    <w:semiHidden/>
    <w:rsid w:val="008B7AB1"/>
    <w:rPr>
      <w:snapToGrid w:val="0"/>
    </w:rPr>
  </w:style>
  <w:style w:type="paragraph" w:styleId="CommentSubject">
    <w:name w:val="annotation subject"/>
    <w:basedOn w:val="CommentText"/>
    <w:next w:val="CommentText"/>
    <w:link w:val="CommentSubjectChar"/>
    <w:uiPriority w:val="99"/>
    <w:semiHidden/>
    <w:unhideWhenUsed/>
    <w:rsid w:val="008B7AB1"/>
    <w:rPr>
      <w:b/>
      <w:bCs/>
    </w:rPr>
  </w:style>
  <w:style w:type="character" w:customStyle="1" w:styleId="CommentSubjectChar">
    <w:name w:val="Comment Subject Char"/>
    <w:link w:val="CommentSubject"/>
    <w:uiPriority w:val="99"/>
    <w:semiHidden/>
    <w:rsid w:val="008B7AB1"/>
    <w:rPr>
      <w:b/>
      <w:bCs/>
      <w:snapToGrid w:val="0"/>
    </w:rPr>
  </w:style>
  <w:style w:type="paragraph" w:styleId="BalloonText">
    <w:name w:val="Balloon Text"/>
    <w:basedOn w:val="Normal"/>
    <w:link w:val="BalloonTextChar"/>
    <w:uiPriority w:val="99"/>
    <w:semiHidden/>
    <w:unhideWhenUsed/>
    <w:rsid w:val="008B7AB1"/>
    <w:rPr>
      <w:rFonts w:ascii="Tahoma" w:hAnsi="Tahoma" w:cs="Tahoma"/>
      <w:sz w:val="16"/>
      <w:szCs w:val="16"/>
    </w:rPr>
  </w:style>
  <w:style w:type="character" w:customStyle="1" w:styleId="BalloonTextChar">
    <w:name w:val="Balloon Text Char"/>
    <w:link w:val="BalloonText"/>
    <w:uiPriority w:val="99"/>
    <w:semiHidden/>
    <w:rsid w:val="008B7AB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herseys</dc:creator>
  <cp:lastModifiedBy>Lee, San</cp:lastModifiedBy>
  <cp:revision>2</cp:revision>
  <dcterms:created xsi:type="dcterms:W3CDTF">2014-08-25T20:19:00Z</dcterms:created>
  <dcterms:modified xsi:type="dcterms:W3CDTF">2014-08-25T20:19:00Z</dcterms:modified>
</cp:coreProperties>
</file>